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nts/font1.odttf" ContentType="application/vnd.openxmlformats-officedocument.obfuscatedFont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jc w:val="center"/>
        <w:spacing w:before="0" w:after="360" w:line="276" w:lineRule="auto"/>
      </w:pPr>
      <w:r>
        <w:rPr>
          <w:rFonts w:ascii="Calibri" w:hAnsi="Calibri" w:cs="Calibri" w:eastAsia="Calibri"/>
          <w:lang w:val="en-US" w:eastAsia="en-US"/>
          <w:b/>
          <w:bCs/>
          <w:sz w:val="32"/>
          <w:szCs w:val="32"/>
        </w:rPr>
        <w:t>Chapter Recognition Guidelines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PUAAB Chapter Recognition Guidelines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6"/>
          <w:szCs w:val="26"/>
        </w:rPr>
        <w:t>১</w:t>
      </w: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. University Chapter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.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বাংলাদেশের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প্রতিটি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স্বীকৃত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Private University-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একটি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University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গঠন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after="120" w:line="276" w:lineRule="auto"/>
      </w:pP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.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বিশ্ববিদ্যালয়ের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একাধিক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after="120" w:line="276" w:lineRule="auto"/>
      </w:pP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.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অবশ্যই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PUAAB Constitution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অনুসরণ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6"/>
          <w:szCs w:val="26"/>
        </w:rPr>
        <w:t>২</w:t>
      </w: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. Country Chapter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.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বিদেশে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অবস্থানরত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Alumni-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Country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গঠন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after="120" w:line="276" w:lineRule="auto"/>
      </w:pP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.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দেশে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সাধারণত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একাধিক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Country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।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প্রয়োজন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অনুযায়ী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Regional Chapter, State Chapter, Provincial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অথবা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City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গঠন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যেতে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।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ধরনের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সংশ্লিষ্ট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Country Chapter-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সুপারিশ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/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অথবা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Bangladesh Board of Directors-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অনুমোদনক্রমে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গঠিত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।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ধরনের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গুলি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Country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ধারাতে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পরিচালিত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after="120" w:line="276" w:lineRule="auto"/>
      </w:pP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. Bangladesh Board of Directors-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সাপেক্ষে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কার্যক্রম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পরিচালিত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6"/>
          <w:szCs w:val="26"/>
        </w:rPr>
        <w:t>৩</w:t>
      </w: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. Chapter Governance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.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সদস্যগণ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মাধ্যমে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Chapter Board of Directors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after="120" w:line="276" w:lineRule="auto"/>
      </w:pP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. Director-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নিজেদের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মধ্য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থেকে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Executive Committee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after="120" w:line="276" w:lineRule="auto"/>
      </w:pP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. Chapter Committee-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মেয়াদ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দুই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বছর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6"/>
          <w:szCs w:val="26"/>
        </w:rPr>
        <w:t>৪</w:t>
      </w: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. Reporting Requirements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প্রতিটি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Chapter-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প্রতিবছর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নিম্নলিখিত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তথ্য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জমা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</w:t>
      </w:r>
    </w:p>
    <w:p>
      <w:pPr>
        <w:spacing w:after="120" w:line="276" w:lineRule="auto"/>
      </w:pP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Annual Activity Report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Membership Report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Financial Statement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Audit Report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6"/>
          <w:szCs w:val="26"/>
        </w:rPr>
        <w:t>৫</w:t>
      </w: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. Chapter Suspension &amp; Dissolution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সংবিধান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লঙ্ঘন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আর্থিক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অনিয়ম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দুর্নীতি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স্বার্থবিরোধী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কার্যকলাপের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ক্ষেত্রে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Bangladesh Board of Directors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স্থগিত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বিলুপ্ত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after="120" w:line="276" w:lineRule="auto"/>
      </w:pP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সংশ্লিষ্ট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Chapter-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আত্মপক্ষ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সমর্থনের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সুযোগ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প্রদান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sectPr>
      <w:pgSz w:w="11906" w:h="16838"/>
      <w:pgMar w:top="1440" w:right="1440" w:bottom="1440" w:left="1440" w:header="720" w:footer="720" w:gutter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Noto Sans Bengali">
    <w:altName w:val="Noto Sans Bengali"/>
    <w:charset w:val="EE"/>
    <w:family w:val="roman"/>
    <w:pitch w:val="variable"/>
    <w:embedRegular r:id="rId1" w:fontKey="{DC6ADA5B-BD2B-451D-90DD-ADD991BF5584}"/>
  </w:font>
</w:fonts>
</file>

<file path=word/styles.xml><?xml version="1.0" encoding="utf-8"?>
<w:styles xmlns:w="http://schemas.openxmlformats.org/wordprocessingml/2006/main">
  <w:docDefaults>
    <w:rPrDefault>
      <w:rPr>
        <w:rFonts w:ascii="Calibri" w:hAnsi="Calibri" w:cs="Noto Sans Bengali" w:eastAsia="Noto Sans Bengali"/>
        <w:lang w:val="en-US" w:eastAsia="bn-BD" w:bidi="bn-BD"/>
        <w:sz w:val="22"/>
        <w:szCs w:val="22"/>
      </w:rPr>
    </w:rPrDefault>
    <w:pPrDefault>
      <w:pPr>
        <w:jc w:val="left"/>
        <w:spacing w:after="120" w:line="276" w:lineRule="auto"/>
      </w:pPr>
    </w:pPrDefault>
  </w:docDefaults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</Relationships>
</file>

<file path=word/_rels/fontTable.xml.rels><?xml version="1.0" encoding="UTF-8" standalone="yes"?>
<Relationships xmlns="http://schemas.openxmlformats.org/package/2006/relationships">
  <Relationship Id="rId1" Type="http://schemas.openxmlformats.org/officeDocument/2006/relationships/font" Target="fonts/font1.odttf"/>
</Relationships>
</file>